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504BA3" w:rsidRPr="00504BA3" w:rsidTr="00504BA3">
        <w:tc>
          <w:tcPr>
            <w:tcW w:w="3348" w:type="dxa"/>
            <w:tcMar>
              <w:top w:w="0" w:type="dxa"/>
              <w:left w:w="108" w:type="dxa"/>
              <w:bottom w:w="0" w:type="dxa"/>
              <w:right w:w="108" w:type="dxa"/>
            </w:tcMar>
            <w:hideMark/>
          </w:tcPr>
          <w:p w:rsidR="00504BA3" w:rsidRPr="00504BA3" w:rsidRDefault="00504BA3" w:rsidP="00504BA3">
            <w:pPr>
              <w:spacing w:before="120" w:after="0" w:line="312" w:lineRule="auto"/>
              <w:jc w:val="center"/>
              <w:rPr>
                <w:rFonts w:ascii="Verdana" w:eastAsia="Times New Roman" w:hAnsi="Verdana" w:cs="Times New Roman"/>
                <w:sz w:val="20"/>
                <w:szCs w:val="20"/>
              </w:rPr>
            </w:pPr>
            <w:r w:rsidRPr="00504BA3">
              <w:rPr>
                <w:rFonts w:ascii="Verdana" w:eastAsia="Times New Roman" w:hAnsi="Verdana" w:cs="Times New Roman"/>
                <w:b/>
                <w:bCs/>
                <w:sz w:val="20"/>
                <w:szCs w:val="20"/>
              </w:rPr>
              <w:t xml:space="preserve">BỘ Y TẾ </w:t>
            </w:r>
            <w:r w:rsidRPr="00504BA3">
              <w:rPr>
                <w:rFonts w:ascii="Verdana" w:eastAsia="Times New Roman" w:hAnsi="Verdana" w:cs="Times New Roman"/>
                <w:b/>
                <w:bCs/>
                <w:sz w:val="20"/>
                <w:szCs w:val="20"/>
              </w:rPr>
              <w:br/>
            </w:r>
            <w:r w:rsidRPr="00504BA3">
              <w:rPr>
                <w:rFonts w:ascii="Verdana" w:eastAsia="Times New Roman" w:hAnsi="Verdana" w:cs="Times New Roman"/>
                <w:b/>
                <w:bCs/>
                <w:sz w:val="20"/>
                <w:szCs w:val="20"/>
                <w:lang w:val="vi-VN"/>
              </w:rPr>
              <w:t>-------</w:t>
            </w:r>
          </w:p>
        </w:tc>
        <w:tc>
          <w:tcPr>
            <w:tcW w:w="5508" w:type="dxa"/>
            <w:tcMar>
              <w:top w:w="0" w:type="dxa"/>
              <w:left w:w="108" w:type="dxa"/>
              <w:bottom w:w="0" w:type="dxa"/>
              <w:right w:w="108" w:type="dxa"/>
            </w:tcMar>
            <w:hideMark/>
          </w:tcPr>
          <w:p w:rsidR="00504BA3" w:rsidRPr="00504BA3" w:rsidRDefault="00504BA3" w:rsidP="00504BA3">
            <w:pPr>
              <w:spacing w:before="120" w:after="0" w:line="312" w:lineRule="auto"/>
              <w:jc w:val="center"/>
              <w:rPr>
                <w:rFonts w:ascii="Verdana" w:eastAsia="Times New Roman" w:hAnsi="Verdana" w:cs="Times New Roman"/>
                <w:sz w:val="20"/>
                <w:szCs w:val="20"/>
              </w:rPr>
            </w:pPr>
            <w:r w:rsidRPr="00504BA3">
              <w:rPr>
                <w:rFonts w:ascii="Verdana" w:eastAsia="Times New Roman" w:hAnsi="Verdana" w:cs="Times New Roman"/>
                <w:b/>
                <w:bCs/>
                <w:sz w:val="20"/>
                <w:szCs w:val="20"/>
                <w:lang w:val="vi-VN"/>
              </w:rPr>
              <w:t>CỘNG HÒA XÃ HỘI CHỦ NGHĨA VIỆT NAM</w:t>
            </w:r>
            <w:r w:rsidRPr="00504BA3">
              <w:rPr>
                <w:rFonts w:ascii="Verdana" w:eastAsia="Times New Roman" w:hAnsi="Verdana" w:cs="Times New Roman"/>
                <w:b/>
                <w:bCs/>
                <w:sz w:val="20"/>
                <w:szCs w:val="20"/>
                <w:lang w:val="vi-VN"/>
              </w:rPr>
              <w:br/>
              <w:t xml:space="preserve">Độc lập - Tự do - Hạnh phúc </w:t>
            </w:r>
            <w:r w:rsidRPr="00504BA3">
              <w:rPr>
                <w:rFonts w:ascii="Verdana" w:eastAsia="Times New Roman" w:hAnsi="Verdana" w:cs="Times New Roman"/>
                <w:b/>
                <w:bCs/>
                <w:sz w:val="20"/>
                <w:szCs w:val="20"/>
                <w:lang w:val="vi-VN"/>
              </w:rPr>
              <w:br/>
              <w:t>---------------</w:t>
            </w:r>
          </w:p>
        </w:tc>
      </w:tr>
      <w:tr w:rsidR="00504BA3" w:rsidRPr="00504BA3" w:rsidTr="00504BA3">
        <w:tc>
          <w:tcPr>
            <w:tcW w:w="3348" w:type="dxa"/>
            <w:tcMar>
              <w:top w:w="0" w:type="dxa"/>
              <w:left w:w="108" w:type="dxa"/>
              <w:bottom w:w="0" w:type="dxa"/>
              <w:right w:w="108" w:type="dxa"/>
            </w:tcMar>
            <w:hideMark/>
          </w:tcPr>
          <w:p w:rsidR="00504BA3" w:rsidRPr="00504BA3" w:rsidRDefault="00504BA3" w:rsidP="00504BA3">
            <w:pPr>
              <w:spacing w:before="120" w:after="0" w:line="312" w:lineRule="auto"/>
              <w:jc w:val="center"/>
              <w:rPr>
                <w:rFonts w:ascii="Verdana" w:eastAsia="Times New Roman" w:hAnsi="Verdana" w:cs="Times New Roman"/>
                <w:sz w:val="20"/>
                <w:szCs w:val="20"/>
              </w:rPr>
            </w:pPr>
            <w:r w:rsidRPr="00504BA3">
              <w:rPr>
                <w:rFonts w:ascii="Verdana" w:eastAsia="Times New Roman" w:hAnsi="Verdana" w:cs="Times New Roman"/>
                <w:sz w:val="20"/>
                <w:szCs w:val="20"/>
                <w:lang w:val="vi-VN"/>
              </w:rPr>
              <w:t xml:space="preserve">Số: </w:t>
            </w:r>
            <w:r w:rsidRPr="00504BA3">
              <w:rPr>
                <w:rFonts w:ascii="Verdana" w:eastAsia="Times New Roman" w:hAnsi="Verdana" w:cs="Times New Roman"/>
                <w:sz w:val="20"/>
                <w:szCs w:val="20"/>
              </w:rPr>
              <w:t>4059/QĐ-BYT</w:t>
            </w:r>
          </w:p>
        </w:tc>
        <w:tc>
          <w:tcPr>
            <w:tcW w:w="5508" w:type="dxa"/>
            <w:tcMar>
              <w:top w:w="0" w:type="dxa"/>
              <w:left w:w="108" w:type="dxa"/>
              <w:bottom w:w="0" w:type="dxa"/>
              <w:right w:w="108" w:type="dxa"/>
            </w:tcMar>
            <w:hideMark/>
          </w:tcPr>
          <w:p w:rsidR="00504BA3" w:rsidRPr="00504BA3" w:rsidRDefault="00504BA3" w:rsidP="00504BA3">
            <w:pPr>
              <w:spacing w:before="120" w:after="0" w:line="312" w:lineRule="auto"/>
              <w:jc w:val="right"/>
              <w:rPr>
                <w:rFonts w:ascii="Verdana" w:eastAsia="Times New Roman" w:hAnsi="Verdana" w:cs="Times New Roman"/>
                <w:sz w:val="20"/>
                <w:szCs w:val="20"/>
              </w:rPr>
            </w:pPr>
            <w:r w:rsidRPr="00504BA3">
              <w:rPr>
                <w:rFonts w:ascii="Verdana" w:eastAsia="Times New Roman" w:hAnsi="Verdana" w:cs="Times New Roman"/>
                <w:i/>
                <w:iCs/>
                <w:sz w:val="20"/>
                <w:szCs w:val="20"/>
                <w:lang w:val="vi-VN"/>
              </w:rPr>
              <w:t xml:space="preserve">Hà Nội, ngày </w:t>
            </w:r>
            <w:r w:rsidRPr="00504BA3">
              <w:rPr>
                <w:rFonts w:ascii="Verdana" w:eastAsia="Times New Roman" w:hAnsi="Verdana" w:cs="Times New Roman"/>
                <w:i/>
                <w:iCs/>
                <w:sz w:val="20"/>
                <w:szCs w:val="20"/>
              </w:rPr>
              <w:t>22</w:t>
            </w:r>
            <w:r w:rsidRPr="00504BA3">
              <w:rPr>
                <w:rFonts w:ascii="Verdana" w:eastAsia="Times New Roman" w:hAnsi="Verdana" w:cs="Times New Roman"/>
                <w:i/>
                <w:iCs/>
                <w:sz w:val="20"/>
                <w:szCs w:val="20"/>
                <w:lang w:val="vi-VN"/>
              </w:rPr>
              <w:t xml:space="preserve"> tháng </w:t>
            </w:r>
            <w:r w:rsidRPr="00504BA3">
              <w:rPr>
                <w:rFonts w:ascii="Verdana" w:eastAsia="Times New Roman" w:hAnsi="Verdana" w:cs="Times New Roman"/>
                <w:i/>
                <w:iCs/>
                <w:sz w:val="20"/>
                <w:szCs w:val="20"/>
              </w:rPr>
              <w:t>10</w:t>
            </w:r>
            <w:r w:rsidRPr="00504BA3">
              <w:rPr>
                <w:rFonts w:ascii="Verdana" w:eastAsia="Times New Roman" w:hAnsi="Verdana" w:cs="Times New Roman"/>
                <w:i/>
                <w:iCs/>
                <w:sz w:val="20"/>
                <w:szCs w:val="20"/>
                <w:lang w:val="vi-VN"/>
              </w:rPr>
              <w:t xml:space="preserve"> năm </w:t>
            </w:r>
            <w:r w:rsidRPr="00504BA3">
              <w:rPr>
                <w:rFonts w:ascii="Verdana" w:eastAsia="Times New Roman" w:hAnsi="Verdana" w:cs="Times New Roman"/>
                <w:i/>
                <w:iCs/>
                <w:sz w:val="20"/>
                <w:szCs w:val="20"/>
              </w:rPr>
              <w:t>2012</w:t>
            </w:r>
          </w:p>
        </w:tc>
      </w:tr>
    </w:tbl>
    <w:p w:rsidR="00504BA3" w:rsidRPr="00504BA3" w:rsidRDefault="00504BA3" w:rsidP="00504BA3">
      <w:pPr>
        <w:shd w:val="clear" w:color="auto" w:fill="FFFFFF"/>
        <w:spacing w:before="120" w:after="0" w:line="312" w:lineRule="auto"/>
        <w:jc w:val="center"/>
        <w:rPr>
          <w:rFonts w:ascii="Verdana" w:eastAsia="Times New Roman" w:hAnsi="Verdana" w:cs="Times New Roman"/>
          <w:sz w:val="20"/>
          <w:szCs w:val="20"/>
        </w:rPr>
      </w:pPr>
      <w:r w:rsidRPr="00504BA3">
        <w:rPr>
          <w:rFonts w:ascii="Verdana" w:eastAsia="Times New Roman" w:hAnsi="Verdana" w:cs="Times New Roman"/>
          <w:b/>
          <w:bCs/>
          <w:sz w:val="24"/>
          <w:szCs w:val="24"/>
        </w:rPr>
        <w:t>QUYẾT ĐỊNH</w:t>
      </w:r>
    </w:p>
    <w:p w:rsidR="00504BA3" w:rsidRPr="00504BA3" w:rsidRDefault="00504BA3" w:rsidP="00504BA3">
      <w:pPr>
        <w:shd w:val="clear" w:color="auto" w:fill="FFFFFF"/>
        <w:spacing w:before="120" w:after="0" w:line="312" w:lineRule="auto"/>
        <w:jc w:val="center"/>
        <w:rPr>
          <w:rFonts w:ascii="Verdana" w:eastAsia="Times New Roman" w:hAnsi="Verdana" w:cs="Times New Roman"/>
          <w:sz w:val="20"/>
          <w:szCs w:val="20"/>
        </w:rPr>
      </w:pPr>
      <w:r w:rsidRPr="00504BA3">
        <w:rPr>
          <w:rFonts w:ascii="Verdana" w:eastAsia="Times New Roman" w:hAnsi="Verdana" w:cs="Times New Roman"/>
          <w:sz w:val="20"/>
          <w:szCs w:val="20"/>
          <w:lang w:val="vi-VN"/>
        </w:rPr>
        <w:t>QUYĐỊNH CHỨC NĂNG, NHIỆM VỤ, QUYỀN HẠN VÀ CƠ CẤU TỔ CHỨC CỦA CỤC KHOA HỌC CÔNG NGHỆ VÀ ĐÀO TẠO THUỘC BỘ Y TẾ</w:t>
      </w:r>
    </w:p>
    <w:p w:rsidR="00504BA3" w:rsidRPr="00504BA3" w:rsidRDefault="00504BA3" w:rsidP="00504BA3">
      <w:pPr>
        <w:shd w:val="clear" w:color="auto" w:fill="FFFFFF"/>
        <w:spacing w:before="120" w:after="0" w:line="312" w:lineRule="auto"/>
        <w:jc w:val="center"/>
        <w:rPr>
          <w:rFonts w:ascii="Verdana" w:eastAsia="Times New Roman" w:hAnsi="Verdana" w:cs="Times New Roman"/>
          <w:sz w:val="20"/>
          <w:szCs w:val="20"/>
        </w:rPr>
      </w:pPr>
      <w:r w:rsidRPr="00504BA3">
        <w:rPr>
          <w:rFonts w:ascii="Verdana" w:eastAsia="Times New Roman" w:hAnsi="Verdana" w:cs="Times New Roman"/>
          <w:b/>
          <w:bCs/>
          <w:sz w:val="24"/>
          <w:szCs w:val="24"/>
          <w:lang w:val="vi-VN"/>
        </w:rPr>
        <w:t>BỘ TRƯỞNG BỘ Y TẾ</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i/>
          <w:iCs/>
          <w:sz w:val="20"/>
          <w:szCs w:val="20"/>
          <w:lang w:val="vi-VN"/>
        </w:rPr>
        <w:t>Căn cứ Nghị định số 36/2012/NĐ-CP ngày 18 tháng 4 năm 2012 của Chính phủ quy định chức năng, nhiệm vụ, quyền hạn và cơ cấu tổ chức của Bộ, cơ quan ngang Bộ;</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i/>
          <w:iCs/>
          <w:sz w:val="20"/>
          <w:szCs w:val="20"/>
          <w:lang w:val="vi-VN"/>
        </w:rPr>
        <w:t>Căn cứ Nghị định số 63/2012/NĐ-CP ngày 31 th</w:t>
      </w:r>
      <w:r w:rsidRPr="00504BA3">
        <w:rPr>
          <w:rFonts w:ascii="Verdana" w:eastAsia="Times New Roman" w:hAnsi="Verdana" w:cs="Times New Roman"/>
          <w:i/>
          <w:iCs/>
          <w:sz w:val="20"/>
          <w:szCs w:val="20"/>
        </w:rPr>
        <w:t>á</w:t>
      </w:r>
      <w:r w:rsidRPr="00504BA3">
        <w:rPr>
          <w:rFonts w:ascii="Verdana" w:eastAsia="Times New Roman" w:hAnsi="Verdana" w:cs="Times New Roman"/>
          <w:i/>
          <w:iCs/>
          <w:sz w:val="20"/>
          <w:szCs w:val="20"/>
          <w:lang w:val="vi-VN"/>
        </w:rPr>
        <w:t>ng 8 năm 2012 của Chính phủ quy định chức năng, nhiệm vụ, quyền hạn và cơ cấu tổ chức của Bộ Y tế;</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i/>
          <w:iCs/>
          <w:sz w:val="20"/>
          <w:szCs w:val="20"/>
          <w:lang w:val="vi-VN"/>
        </w:rPr>
        <w:t>Xét đề nghị của Cục trưởng Cục Khoa học công nghệ và Đào tạo và Vụ trưởng Vụ Tổ chức cán bộ, Bộ Y t</w:t>
      </w:r>
      <w:r w:rsidRPr="00504BA3">
        <w:rPr>
          <w:rFonts w:ascii="Verdana" w:eastAsia="Times New Roman" w:hAnsi="Verdana" w:cs="Times New Roman"/>
          <w:i/>
          <w:iCs/>
          <w:sz w:val="20"/>
          <w:szCs w:val="20"/>
        </w:rPr>
        <w:t>ế</w:t>
      </w:r>
      <w:r w:rsidRPr="00504BA3">
        <w:rPr>
          <w:rFonts w:ascii="Verdana" w:eastAsia="Times New Roman" w:hAnsi="Verdana" w:cs="Times New Roman"/>
          <w:i/>
          <w:iCs/>
          <w:sz w:val="20"/>
          <w:szCs w:val="20"/>
          <w:lang w:val="vi-VN"/>
        </w:rPr>
        <w:t>,</w:t>
      </w:r>
    </w:p>
    <w:p w:rsidR="00504BA3" w:rsidRPr="00504BA3" w:rsidRDefault="00504BA3" w:rsidP="00504BA3">
      <w:pPr>
        <w:shd w:val="clear" w:color="auto" w:fill="FFFFFF"/>
        <w:spacing w:before="120" w:after="0" w:line="312" w:lineRule="auto"/>
        <w:jc w:val="center"/>
        <w:rPr>
          <w:rFonts w:ascii="Verdana" w:eastAsia="Times New Roman" w:hAnsi="Verdana" w:cs="Times New Roman"/>
          <w:sz w:val="20"/>
          <w:szCs w:val="20"/>
        </w:rPr>
      </w:pPr>
      <w:r w:rsidRPr="00504BA3">
        <w:rPr>
          <w:rFonts w:ascii="Verdana" w:eastAsia="Times New Roman" w:hAnsi="Verdana" w:cs="Times New Roman"/>
          <w:b/>
          <w:bCs/>
          <w:sz w:val="24"/>
          <w:szCs w:val="24"/>
          <w:lang w:val="vi-VN"/>
        </w:rPr>
        <w:t>QUYẾT ĐỊNH:</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b/>
          <w:bCs/>
          <w:sz w:val="20"/>
          <w:szCs w:val="20"/>
          <w:lang w:val="vi-VN"/>
        </w:rPr>
        <w:t>Điều 1. Vị trí, chức năng</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lang w:val="vi-VN"/>
        </w:rPr>
        <w:t>Cục Khoa học công nghệ và Đào tạo là tổ chức thuộc Bộ Y tế có chức năng tham mưu, giúp Bộ trưởng Bộ Y tế thực hiện quản lý về nghiên cứu khoa học, phát triển công nghệ và đào tạo nguồn nhân lực thuộc lĩnh vực y tế trong phạm vi cả nước.</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lang w:val="vi-VN"/>
        </w:rPr>
        <w:t>Cục Khoa học công nghệ và Đào tạo có tư cách pháp nhân, có con dấu, tài khoản riêng và có trụ sở làm việc tại thành phố Hà Nội.</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b/>
          <w:bCs/>
          <w:sz w:val="20"/>
          <w:szCs w:val="20"/>
          <w:lang w:val="vi-VN"/>
        </w:rPr>
        <w:t>Điều 2. Nhiệm vụ, quyền hạn</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t xml:space="preserve">1. </w:t>
      </w:r>
      <w:r w:rsidRPr="00504BA3">
        <w:rPr>
          <w:rFonts w:ascii="Verdana" w:eastAsia="Times New Roman" w:hAnsi="Verdana" w:cs="Times New Roman"/>
          <w:sz w:val="20"/>
          <w:szCs w:val="20"/>
          <w:lang w:val="vi-VN"/>
        </w:rPr>
        <w:t>Công tác nghiên cứu khoa học và phát triển công nghệ trong ngành y tế</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t xml:space="preserve">a) </w:t>
      </w:r>
      <w:r w:rsidRPr="00504BA3">
        <w:rPr>
          <w:rFonts w:ascii="Verdana" w:eastAsia="Times New Roman" w:hAnsi="Verdana" w:cs="Times New Roman"/>
          <w:sz w:val="20"/>
          <w:szCs w:val="20"/>
          <w:lang w:val="vi-VN"/>
        </w:rPr>
        <w:t>Chủ trì xây dựng, trình cấp có thẩm quyền ban hành văn bản quy phạm pháp luật, chính sách, chiến lược, quy hoạch, kế hoạch và quy chuẩn kỹ thuật quốc gia về nghiên cứu khoa học và phát triển công nghệ trong ngành y tế, thử nghiệm lâm sàng và đạo đức nghiên cứu y sinh học trong lĩnh vực y tế;</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t xml:space="preserve">b) </w:t>
      </w:r>
      <w:r w:rsidRPr="00504BA3">
        <w:rPr>
          <w:rFonts w:ascii="Verdana" w:eastAsia="Times New Roman" w:hAnsi="Verdana" w:cs="Times New Roman"/>
          <w:sz w:val="20"/>
          <w:szCs w:val="20"/>
          <w:lang w:val="vi-VN"/>
        </w:rPr>
        <w:t>Chủ trì hướng dẫn và tổ chức thực hiện kể hoạch phát triển khoa học công nghệ trong ngành y tế; tổ chức xác định và tuyển chọn, trình cấp có thẩm quyền phê duyệt các đề tài, dự án, nhiệm vụnghiên cứu khoa học, công nghệ cấp Bộ; theo dõi, giám sát, bảo đảm chất lượng các nghiên cứu; tổ chức thẩm định, đánh giá, nghiệm thu, phổ biến ứng dụng các kết quả nghiên cứu khoa học và đổi mới công nghệ, thực hiện chuyển giao kỹthuật công nghệ mới trong lĩnh vực y t</w:t>
      </w:r>
      <w:r w:rsidRPr="00504BA3">
        <w:rPr>
          <w:rFonts w:ascii="Verdana" w:eastAsia="Times New Roman" w:hAnsi="Verdana" w:cs="Times New Roman"/>
          <w:sz w:val="20"/>
          <w:szCs w:val="20"/>
        </w:rPr>
        <w:t>ế</w:t>
      </w:r>
      <w:r w:rsidRPr="00504BA3">
        <w:rPr>
          <w:rFonts w:ascii="Verdana" w:eastAsia="Times New Roman" w:hAnsi="Verdana" w:cs="Times New Roman"/>
          <w:sz w:val="20"/>
          <w:szCs w:val="20"/>
          <w:lang w:val="vi-VN"/>
        </w:rPr>
        <w:t>;</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lastRenderedPageBreak/>
        <w:t xml:space="preserve">c) </w:t>
      </w:r>
      <w:r w:rsidRPr="00504BA3">
        <w:rPr>
          <w:rFonts w:ascii="Verdana" w:eastAsia="Times New Roman" w:hAnsi="Verdana" w:cs="Times New Roman"/>
          <w:sz w:val="20"/>
          <w:szCs w:val="20"/>
          <w:lang w:val="vi-VN"/>
        </w:rPr>
        <w:t>Chủ trì, phối hợp với các Vụ, Cục có liên quan quản lý các hoạt động trong lĩnh vực tiêu chuẩn và lĩnh vực quy chuẩn kỹ thuật về y tế: lập quy hoạch, kế hoạch xây dựng tiêu chuẩn quốc gia, quy chuẩn kỹ thuật quốc gia trình cấp có thẩm quyền phê duyệt và tổ chức xây dựng tiêu chuẩn quốc gia, quy chuẩn kỹ thuật quốc gia trình cấp có thẩm quyền công bố hoặc ban hành; qu</w:t>
      </w:r>
      <w:r w:rsidRPr="00504BA3">
        <w:rPr>
          <w:rFonts w:ascii="Verdana" w:eastAsia="Times New Roman" w:hAnsi="Verdana" w:cs="Times New Roman"/>
          <w:sz w:val="20"/>
          <w:szCs w:val="20"/>
        </w:rPr>
        <w:t>ả</w:t>
      </w:r>
      <w:r w:rsidRPr="00504BA3">
        <w:rPr>
          <w:rFonts w:ascii="Verdana" w:eastAsia="Times New Roman" w:hAnsi="Verdana" w:cs="Times New Roman"/>
          <w:sz w:val="20"/>
          <w:szCs w:val="20"/>
          <w:lang w:val="vi-VN"/>
        </w:rPr>
        <w:t>n lý các tiêu chuẩn, đo lường, chất lượng thuộc lĩnh vực y tế; hướng dẫn, theo dõi việc phổ biến, áp dụng tiêu chuẩn, quy chuẩn kỹ thuật quốc gia thuộc lĩnh vực y tế;</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t xml:space="preserve">d) </w:t>
      </w:r>
      <w:r w:rsidRPr="00504BA3">
        <w:rPr>
          <w:rFonts w:ascii="Verdana" w:eastAsia="Times New Roman" w:hAnsi="Verdana" w:cs="Times New Roman"/>
          <w:sz w:val="20"/>
          <w:szCs w:val="20"/>
          <w:lang w:val="vi-VN"/>
        </w:rPr>
        <w:t>Tổng hợp, giám sát, đánh giá việc thực hiện kế hoạch hợp tác khoa học công nghệ trong lĩnh vực y tế với nước ngoài; đề xuất với Bộ trưởng điều chỉnh hoặc bổ sung các nội dung và hình thức hợp tác khoa học cho phù hợp với tình hình thực tế và khả năng thực hiện trong kỳ kế hoạch;</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lang w:val="vi-VN"/>
        </w:rPr>
        <w:t>đ) Chủ trì tổ chức thẩm định xét duyệt việc ứng dụng lần đầu tiên ở Việt Nam các công nghệ tiên tiến, các kỹthuật mới, phương pháp mới trong lĩnh vực y tế; chỉ đạo, tổ chức thẩm định, xét duyệt, hướng dẫn thực hiện, đánh giá và nghiệm thu các nghiên cứu thử nghiệm y sinh học trên con người;</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t xml:space="preserve">e) </w:t>
      </w:r>
      <w:r w:rsidRPr="00504BA3">
        <w:rPr>
          <w:rFonts w:ascii="Verdana" w:eastAsia="Times New Roman" w:hAnsi="Verdana" w:cs="Times New Roman"/>
          <w:sz w:val="20"/>
          <w:szCs w:val="20"/>
          <w:lang w:val="vi-VN"/>
        </w:rPr>
        <w:t>Làm đầu mối tổ chức, phối h</w:t>
      </w:r>
      <w:r w:rsidRPr="00504BA3">
        <w:rPr>
          <w:rFonts w:ascii="Verdana" w:eastAsia="Times New Roman" w:hAnsi="Verdana" w:cs="Times New Roman"/>
          <w:sz w:val="20"/>
          <w:szCs w:val="20"/>
        </w:rPr>
        <w:t>ợ</w:t>
      </w:r>
      <w:r w:rsidRPr="00504BA3">
        <w:rPr>
          <w:rFonts w:ascii="Verdana" w:eastAsia="Times New Roman" w:hAnsi="Verdana" w:cs="Times New Roman"/>
          <w:sz w:val="20"/>
          <w:szCs w:val="20"/>
          <w:lang w:val="vi-VN"/>
        </w:rPr>
        <w:t>p với các vụ, cục và các đơn vị liên quan thực hiện Hiệp định về hàng rào kỹ thuật trong thương mại (TBT) thuộc lĩnh vực quản lý nhà nước của Bộ Y tếvà tham gia hệ thống hỏi đáp về hàng rà</w:t>
      </w:r>
      <w:r w:rsidRPr="00504BA3">
        <w:rPr>
          <w:rFonts w:ascii="Verdana" w:eastAsia="Times New Roman" w:hAnsi="Verdana" w:cs="Times New Roman"/>
          <w:sz w:val="20"/>
          <w:szCs w:val="20"/>
        </w:rPr>
        <w:t xml:space="preserve">o </w:t>
      </w:r>
      <w:r w:rsidRPr="00504BA3">
        <w:rPr>
          <w:rFonts w:ascii="Verdana" w:eastAsia="Times New Roman" w:hAnsi="Verdana" w:cs="Times New Roman"/>
          <w:sz w:val="20"/>
          <w:szCs w:val="20"/>
          <w:lang w:val="vi-VN"/>
        </w:rPr>
        <w:t>kỹ thuật trong hội nhập kinh tế về y tế;</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t xml:space="preserve">g) </w:t>
      </w:r>
      <w:r w:rsidRPr="00504BA3">
        <w:rPr>
          <w:rFonts w:ascii="Verdana" w:eastAsia="Times New Roman" w:hAnsi="Verdana" w:cs="Times New Roman"/>
          <w:sz w:val="20"/>
          <w:szCs w:val="20"/>
          <w:lang w:val="vi-VN"/>
        </w:rPr>
        <w:t xml:space="preserve">Làm thường trực Ban Đánh giá vấnđề đạo đức trong nghiên cứu y sinh học của Bộ Y tế; </w:t>
      </w:r>
      <w:proofErr w:type="gramStart"/>
      <w:r w:rsidRPr="00504BA3">
        <w:rPr>
          <w:rFonts w:ascii="Verdana" w:eastAsia="Times New Roman" w:hAnsi="Verdana" w:cs="Times New Roman"/>
          <w:sz w:val="20"/>
          <w:szCs w:val="20"/>
          <w:lang w:val="vi-VN"/>
        </w:rPr>
        <w:t>theo</w:t>
      </w:r>
      <w:proofErr w:type="gramEnd"/>
      <w:r w:rsidRPr="00504BA3">
        <w:rPr>
          <w:rFonts w:ascii="Verdana" w:eastAsia="Times New Roman" w:hAnsi="Verdana" w:cs="Times New Roman"/>
          <w:sz w:val="20"/>
          <w:szCs w:val="20"/>
          <w:lang w:val="vi-VN"/>
        </w:rPr>
        <w:t xml:space="preserve"> dõi, giám sát, hướng dẫn hoạt động của các Hội đồng Đạo đức trong nghiên cứu y sinh học cấp cơ sở;</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t xml:space="preserve">h) </w:t>
      </w:r>
      <w:r w:rsidRPr="00504BA3">
        <w:rPr>
          <w:rFonts w:ascii="Verdana" w:eastAsia="Times New Roman" w:hAnsi="Verdana" w:cs="Times New Roman"/>
          <w:sz w:val="20"/>
          <w:szCs w:val="20"/>
          <w:lang w:val="vi-VN"/>
        </w:rPr>
        <w:t>Cấp, thu hồi giấy chứng nhận đủ điều kiện đối với tổ chức nhận thử; giấy chứng nhận thực hành lâm sàng tốt (GCP) đối với nghiên cứu viên chính và nghiên cứu viên tham gia thử nghiệm lâm sàng trong lĩnh vực y tế tại Việt Nam theo quy định của pháp luật;</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t xml:space="preserve">i) </w:t>
      </w:r>
      <w:r w:rsidRPr="00504BA3">
        <w:rPr>
          <w:rFonts w:ascii="Verdana" w:eastAsia="Times New Roman" w:hAnsi="Verdana" w:cs="Times New Roman"/>
          <w:sz w:val="20"/>
          <w:szCs w:val="20"/>
          <w:lang w:val="vi-VN"/>
        </w:rPr>
        <w:t>Phối hợp triển khai và tổ chức thực hiện ch</w:t>
      </w:r>
      <w:r w:rsidRPr="00504BA3">
        <w:rPr>
          <w:rFonts w:ascii="Verdana" w:eastAsia="Times New Roman" w:hAnsi="Verdana" w:cs="Times New Roman"/>
          <w:sz w:val="20"/>
          <w:szCs w:val="20"/>
        </w:rPr>
        <w:t xml:space="preserve">ế </w:t>
      </w:r>
      <w:r w:rsidRPr="00504BA3">
        <w:rPr>
          <w:rFonts w:ascii="Verdana" w:eastAsia="Times New Roman" w:hAnsi="Verdana" w:cs="Times New Roman"/>
          <w:sz w:val="20"/>
          <w:szCs w:val="20"/>
          <w:lang w:val="vi-VN"/>
        </w:rPr>
        <w:t>độ, chính sách về quản lý khoa học công nghệcủa Nhà nước và các quy định của Bộ Y tế; phối hợp với các cơ quan, đơn vị liên quan xét duyệt sáng kiến, sáng chế, giải thưởng khoa học công nghệ trong ngành y tế;</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lang w:val="vi-VN"/>
        </w:rPr>
        <w:t>k) Tham gia quản lý các đề tài, dựán, nhiệm vụ nghiên cứu khoa học công nghệ cấp Nhà nước.</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t xml:space="preserve">2. </w:t>
      </w:r>
      <w:r w:rsidRPr="00504BA3">
        <w:rPr>
          <w:rFonts w:ascii="Verdana" w:eastAsia="Times New Roman" w:hAnsi="Verdana" w:cs="Times New Roman"/>
          <w:sz w:val="20"/>
          <w:szCs w:val="20"/>
          <w:lang w:val="vi-VN"/>
        </w:rPr>
        <w:t>Công tác đào tạo nguồn nhân lực y tế</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t xml:space="preserve">a) </w:t>
      </w:r>
      <w:r w:rsidRPr="00504BA3">
        <w:rPr>
          <w:rFonts w:ascii="Verdana" w:eastAsia="Times New Roman" w:hAnsi="Verdana" w:cs="Times New Roman"/>
          <w:sz w:val="20"/>
          <w:szCs w:val="20"/>
          <w:lang w:val="vi-VN"/>
        </w:rPr>
        <w:t>Chủ trì xây dựng quy hoạch, kếhoạch phát triển hệ thống đào tạo nhân lực y tế và các cơ chế, chính sách đặc thù trong đào tạo nhân lực ngành y tế trình cấp có thẩm quyền phê duyệt;</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t xml:space="preserve">b) </w:t>
      </w:r>
      <w:r w:rsidRPr="00504BA3">
        <w:rPr>
          <w:rFonts w:ascii="Verdana" w:eastAsia="Times New Roman" w:hAnsi="Verdana" w:cs="Times New Roman"/>
          <w:sz w:val="20"/>
          <w:szCs w:val="20"/>
          <w:lang w:val="vi-VN"/>
        </w:rPr>
        <w:t>Chủ trì xây dựng các quy chuẩn kỹthuật quốc gia về điều kiện bảo đảm chất lượng đào tạo nhân lực ngành y tế bao gồm các trình độ dạy nghề, trung cấp, cao đẳng, đại học và sau đại học, trình cấp có thẩm quyền phê duyệt và hướng dẫn, tổ chức triển khai việc thực hiện các quy chuẩn kỹ thuật quốc gia sau khi được phê duyệt;</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lastRenderedPageBreak/>
        <w:t>c) C</w:t>
      </w:r>
      <w:r w:rsidRPr="00504BA3">
        <w:rPr>
          <w:rFonts w:ascii="Verdana" w:eastAsia="Times New Roman" w:hAnsi="Verdana" w:cs="Times New Roman"/>
          <w:sz w:val="20"/>
          <w:szCs w:val="20"/>
          <w:lang w:val="vi-VN"/>
        </w:rPr>
        <w:t>hủ trì xây dựng và trình cấp có thẩm quyền ban hành chuẩn năng lực chuyên môn đối với các ngành và chuyên ngànhđào tạo thuộc lĩnh vực y tế và hướng dẫn, tổ chức thực hiện;</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t xml:space="preserve">d) </w:t>
      </w:r>
      <w:r w:rsidRPr="00504BA3">
        <w:rPr>
          <w:rFonts w:ascii="Verdana" w:eastAsia="Times New Roman" w:hAnsi="Verdana" w:cs="Times New Roman"/>
          <w:sz w:val="20"/>
          <w:szCs w:val="20"/>
          <w:lang w:val="vi-VN"/>
        </w:rPr>
        <w:t>Chủ trì xây dựng, tổ chức thực hiện kế hoạch đào tạo, bồi dưỡng phương pháp giảng dạy, phương pháp nghiên cứu khoa học trong y học cho cán bộ giảng dạy thuộc các cơ sở đào tạo nhân lực y tế ở trung ương và địa phương;</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lang w:val="vi-VN"/>
        </w:rPr>
        <w:t>đ) Tham gia xây dựng kế hoạch đào tạo, bồi dưỡng cán bộ, công chức, viên chức trong ngành y tế;</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t xml:space="preserve">e) </w:t>
      </w:r>
      <w:r w:rsidRPr="00504BA3">
        <w:rPr>
          <w:rFonts w:ascii="Verdana" w:eastAsia="Times New Roman" w:hAnsi="Verdana" w:cs="Times New Roman"/>
          <w:sz w:val="20"/>
          <w:szCs w:val="20"/>
          <w:lang w:val="vi-VN"/>
        </w:rPr>
        <w:t>Chủ trì tham mưu cho Bộ trưởng BộY tế phối hợp với Bộ Giáo dục và Đào tạo quản lý nhà nước về đào tạo chuyên khoa sau đại học đặc thù ngành y tế gồm: chuyên khoa cấp 1, chuyên khoa cấp 2, bác sĩ nội trú;</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t xml:space="preserve">g) </w:t>
      </w:r>
      <w:r w:rsidRPr="00504BA3">
        <w:rPr>
          <w:rFonts w:ascii="Verdana" w:eastAsia="Times New Roman" w:hAnsi="Verdana" w:cs="Times New Roman"/>
          <w:sz w:val="20"/>
          <w:szCs w:val="20"/>
          <w:lang w:val="vi-VN"/>
        </w:rPr>
        <w:t xml:space="preserve">Chủ trì thực hiện quản lý về đào tạo cập nhật kiến thức y khoa liên tục, các chương trình đào tạo liên tục khác và đào tạo thực hành trước khi cấp chứng chỉ hành nghề </w:t>
      </w:r>
      <w:proofErr w:type="gramStart"/>
      <w:r w:rsidRPr="00504BA3">
        <w:rPr>
          <w:rFonts w:ascii="Verdana" w:eastAsia="Times New Roman" w:hAnsi="Verdana" w:cs="Times New Roman"/>
          <w:sz w:val="20"/>
          <w:szCs w:val="20"/>
          <w:lang w:val="vi-VN"/>
        </w:rPr>
        <w:t>theo</w:t>
      </w:r>
      <w:proofErr w:type="gramEnd"/>
      <w:r w:rsidRPr="00504BA3">
        <w:rPr>
          <w:rFonts w:ascii="Verdana" w:eastAsia="Times New Roman" w:hAnsi="Verdana" w:cs="Times New Roman"/>
          <w:sz w:val="20"/>
          <w:szCs w:val="20"/>
          <w:lang w:val="vi-VN"/>
        </w:rPr>
        <w:t xml:space="preserve"> quy định của pháp luật;</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t xml:space="preserve">h) </w:t>
      </w:r>
      <w:r w:rsidRPr="00504BA3">
        <w:rPr>
          <w:rFonts w:ascii="Verdana" w:eastAsia="Times New Roman" w:hAnsi="Verdana" w:cs="Times New Roman"/>
          <w:sz w:val="20"/>
          <w:szCs w:val="20"/>
          <w:lang w:val="vi-VN"/>
        </w:rPr>
        <w:t xml:space="preserve">Chủ trì xây dựng, triển khai, </w:t>
      </w:r>
      <w:proofErr w:type="gramStart"/>
      <w:r w:rsidRPr="00504BA3">
        <w:rPr>
          <w:rFonts w:ascii="Verdana" w:eastAsia="Times New Roman" w:hAnsi="Verdana" w:cs="Times New Roman"/>
          <w:sz w:val="20"/>
          <w:szCs w:val="20"/>
          <w:lang w:val="vi-VN"/>
        </w:rPr>
        <w:t>theo</w:t>
      </w:r>
      <w:proofErr w:type="gramEnd"/>
      <w:r w:rsidRPr="00504BA3">
        <w:rPr>
          <w:rFonts w:ascii="Verdana" w:eastAsia="Times New Roman" w:hAnsi="Verdana" w:cs="Times New Roman"/>
          <w:sz w:val="20"/>
          <w:szCs w:val="20"/>
          <w:lang w:val="vi-VN"/>
        </w:rPr>
        <w:t xml:space="preserve"> dõi, giám sát thực hiện các quy định đối với người nước ngoài đến học tập, đào tạo, nghiên cứu tại các cơ sở của ngành y tế theo qu</w:t>
      </w:r>
      <w:r w:rsidRPr="00504BA3">
        <w:rPr>
          <w:rFonts w:ascii="Verdana" w:eastAsia="Times New Roman" w:hAnsi="Verdana" w:cs="Times New Roman"/>
          <w:sz w:val="20"/>
          <w:szCs w:val="20"/>
        </w:rPr>
        <w:t xml:space="preserve">y </w:t>
      </w:r>
      <w:r w:rsidRPr="00504BA3">
        <w:rPr>
          <w:rFonts w:ascii="Verdana" w:eastAsia="Times New Roman" w:hAnsi="Verdana" w:cs="Times New Roman"/>
          <w:sz w:val="20"/>
          <w:szCs w:val="20"/>
          <w:lang w:val="vi-VN"/>
        </w:rPr>
        <w:t>định của pháp luật;</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t xml:space="preserve">i) </w:t>
      </w:r>
      <w:r w:rsidRPr="00504BA3">
        <w:rPr>
          <w:rFonts w:ascii="Verdana" w:eastAsia="Times New Roman" w:hAnsi="Verdana" w:cs="Times New Roman"/>
          <w:sz w:val="20"/>
          <w:szCs w:val="20"/>
          <w:lang w:val="vi-VN"/>
        </w:rPr>
        <w:t xml:space="preserve">Làm đầu mối quản lý chuyên môn đối với các cơ sở đào tạo đại học, cao đẳng và trung cấp y, dược và dạy nghề trực thuộc Bộ Y tế; tổ chức kiểm </w:t>
      </w:r>
      <w:r w:rsidRPr="00504BA3">
        <w:rPr>
          <w:rFonts w:ascii="Verdana" w:eastAsia="Times New Roman" w:hAnsi="Verdana" w:cs="Times New Roman"/>
          <w:sz w:val="20"/>
          <w:szCs w:val="20"/>
        </w:rPr>
        <w:t>tr</w:t>
      </w:r>
      <w:r w:rsidRPr="00504BA3">
        <w:rPr>
          <w:rFonts w:ascii="Verdana" w:eastAsia="Times New Roman" w:hAnsi="Verdana" w:cs="Times New Roman"/>
          <w:sz w:val="20"/>
          <w:szCs w:val="20"/>
          <w:lang w:val="vi-VN"/>
        </w:rPr>
        <w:t>a, giám sát và đánh giá việc bảo đảm chất lượng đào tạo nhân lực y tế theo quy định của pháp luật.</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t xml:space="preserve">3. </w:t>
      </w:r>
      <w:r w:rsidRPr="00504BA3">
        <w:rPr>
          <w:rFonts w:ascii="Verdana" w:eastAsia="Times New Roman" w:hAnsi="Verdana" w:cs="Times New Roman"/>
          <w:sz w:val="20"/>
          <w:szCs w:val="20"/>
          <w:lang w:val="vi-VN"/>
        </w:rPr>
        <w:t>Thực hiện công tác tổng hợp, thống kê, xây dựng và quản lý cơ sở dữ liệu về nghiên cứu khoa học, phát triển công nghệ và đào tạo nguồn nhân lực thuộc lĩnh vực y tế.</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t xml:space="preserve">4. </w:t>
      </w:r>
      <w:r w:rsidRPr="00504BA3">
        <w:rPr>
          <w:rFonts w:ascii="Verdana" w:eastAsia="Times New Roman" w:hAnsi="Verdana" w:cs="Times New Roman"/>
          <w:sz w:val="20"/>
          <w:szCs w:val="20"/>
          <w:lang w:val="vi-VN"/>
        </w:rPr>
        <w:t xml:space="preserve">Quản lý công chức, viên chức, tài chính, tài sản được giao </w:t>
      </w:r>
      <w:proofErr w:type="gramStart"/>
      <w:r w:rsidRPr="00504BA3">
        <w:rPr>
          <w:rFonts w:ascii="Verdana" w:eastAsia="Times New Roman" w:hAnsi="Verdana" w:cs="Times New Roman"/>
          <w:sz w:val="20"/>
          <w:szCs w:val="20"/>
          <w:lang w:val="vi-VN"/>
        </w:rPr>
        <w:t>theo</w:t>
      </w:r>
      <w:proofErr w:type="gramEnd"/>
      <w:r w:rsidRPr="00504BA3">
        <w:rPr>
          <w:rFonts w:ascii="Verdana" w:eastAsia="Times New Roman" w:hAnsi="Verdana" w:cs="Times New Roman"/>
          <w:sz w:val="20"/>
          <w:szCs w:val="20"/>
          <w:lang w:val="vi-VN"/>
        </w:rPr>
        <w:t xml:space="preserve"> quy định của pháp luật và phân cấp của Bộ trưởng Bộ Y t</w:t>
      </w:r>
      <w:r w:rsidRPr="00504BA3">
        <w:rPr>
          <w:rFonts w:ascii="Verdana" w:eastAsia="Times New Roman" w:hAnsi="Verdana" w:cs="Times New Roman"/>
          <w:sz w:val="20"/>
          <w:szCs w:val="20"/>
        </w:rPr>
        <w:t>ế</w:t>
      </w:r>
      <w:r w:rsidRPr="00504BA3">
        <w:rPr>
          <w:rFonts w:ascii="Verdana" w:eastAsia="Times New Roman" w:hAnsi="Verdana" w:cs="Times New Roman"/>
          <w:sz w:val="20"/>
          <w:szCs w:val="20"/>
          <w:lang w:val="vi-VN"/>
        </w:rPr>
        <w:t>.</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t xml:space="preserve">5. </w:t>
      </w:r>
      <w:r w:rsidRPr="00504BA3">
        <w:rPr>
          <w:rFonts w:ascii="Verdana" w:eastAsia="Times New Roman" w:hAnsi="Verdana" w:cs="Times New Roman"/>
          <w:sz w:val="20"/>
          <w:szCs w:val="20"/>
          <w:lang w:val="vi-VN"/>
        </w:rPr>
        <w:t>Thực hiện các nhiệm vụ, quyền hạn khác do Bộ trưởng Bộ Y tế giao.</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b/>
          <w:bCs/>
          <w:sz w:val="20"/>
          <w:szCs w:val="20"/>
          <w:lang w:val="vi-VN"/>
        </w:rPr>
        <w:t>Điều 3. Tổ chức bộ máy và cơ chếhoạt động</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t xml:space="preserve">1. </w:t>
      </w:r>
      <w:r w:rsidRPr="00504BA3">
        <w:rPr>
          <w:rFonts w:ascii="Verdana" w:eastAsia="Times New Roman" w:hAnsi="Verdana" w:cs="Times New Roman"/>
          <w:sz w:val="20"/>
          <w:szCs w:val="20"/>
          <w:lang w:val="vi-VN"/>
        </w:rPr>
        <w:t>Lãnh đạo Cục</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lang w:val="vi-VN"/>
        </w:rPr>
        <w:t>Cục trưởng và các Phó Cục trưởng do Bộ trưởng Bộ Y tế bổ nhiệm, miễn nhiệm theo các quy định của pháp luật.</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lang w:val="vi-VN"/>
        </w:rPr>
        <w:t>Cục trưởng chịu trách nhiệm trước Bộtrưởng Bộ Y tế và trước pháp luật về toàn bộ hoạt động của Cục. Các Phó Cục trưởng giúp việc cho Cục trưởng và được Cục trưởng giao phụ trách một s</w:t>
      </w:r>
      <w:r w:rsidRPr="00504BA3">
        <w:rPr>
          <w:rFonts w:ascii="Verdana" w:eastAsia="Times New Roman" w:hAnsi="Verdana" w:cs="Times New Roman"/>
          <w:sz w:val="20"/>
          <w:szCs w:val="20"/>
        </w:rPr>
        <w:t>ố</w:t>
      </w:r>
      <w:r w:rsidRPr="00504BA3">
        <w:rPr>
          <w:rFonts w:ascii="Verdana" w:eastAsia="Times New Roman" w:hAnsi="Verdana" w:cs="Times New Roman"/>
          <w:sz w:val="20"/>
          <w:szCs w:val="20"/>
          <w:lang w:val="vi-VN"/>
        </w:rPr>
        <w:t>công tác, chịu trách nhiệm trước Cục trưởng và trước pháp luật vềnhiệm vụ được giao.</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t xml:space="preserve">2. </w:t>
      </w:r>
      <w:r w:rsidRPr="00504BA3">
        <w:rPr>
          <w:rFonts w:ascii="Verdana" w:eastAsia="Times New Roman" w:hAnsi="Verdana" w:cs="Times New Roman"/>
          <w:sz w:val="20"/>
          <w:szCs w:val="20"/>
          <w:lang w:val="vi-VN"/>
        </w:rPr>
        <w:t>Cơ cấu tổ chức của Cục</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t xml:space="preserve">a) </w:t>
      </w:r>
      <w:r w:rsidRPr="00504BA3">
        <w:rPr>
          <w:rFonts w:ascii="Verdana" w:eastAsia="Times New Roman" w:hAnsi="Verdana" w:cs="Times New Roman"/>
          <w:sz w:val="20"/>
          <w:szCs w:val="20"/>
          <w:lang w:val="vi-VN"/>
        </w:rPr>
        <w:t>Văn phòng Cục;</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t xml:space="preserve">b) </w:t>
      </w:r>
      <w:r w:rsidRPr="00504BA3">
        <w:rPr>
          <w:rFonts w:ascii="Verdana" w:eastAsia="Times New Roman" w:hAnsi="Verdana" w:cs="Times New Roman"/>
          <w:sz w:val="20"/>
          <w:szCs w:val="20"/>
          <w:lang w:val="vi-VN"/>
        </w:rPr>
        <w:t>Phòng Kế hoạch - Tài chính;</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lastRenderedPageBreak/>
        <w:t xml:space="preserve">c) </w:t>
      </w:r>
      <w:r w:rsidRPr="00504BA3">
        <w:rPr>
          <w:rFonts w:ascii="Verdana" w:eastAsia="Times New Roman" w:hAnsi="Verdana" w:cs="Times New Roman"/>
          <w:sz w:val="20"/>
          <w:szCs w:val="20"/>
          <w:lang w:val="vi-VN"/>
        </w:rPr>
        <w:t>Phòng Quản lý nghiên cứu khoa học và phát triển công nghệ;</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t xml:space="preserve">d) </w:t>
      </w:r>
      <w:r w:rsidRPr="00504BA3">
        <w:rPr>
          <w:rFonts w:ascii="Verdana" w:eastAsia="Times New Roman" w:hAnsi="Verdana" w:cs="Times New Roman"/>
          <w:sz w:val="20"/>
          <w:szCs w:val="20"/>
          <w:lang w:val="vi-VN"/>
        </w:rPr>
        <w:t>Phòng Quản lý nghiên cứu thửnghiệm lâm sàng và sản phẩm;</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lang w:val="vi-VN"/>
        </w:rPr>
        <w:t>đ) Phòng Quản lý đào tạo đại học, caođẳng, trung cấp và dạy nghề;</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proofErr w:type="gramStart"/>
      <w:r w:rsidRPr="00504BA3">
        <w:rPr>
          <w:rFonts w:ascii="Verdana" w:eastAsia="Times New Roman" w:hAnsi="Verdana" w:cs="Times New Roman"/>
          <w:sz w:val="20"/>
          <w:szCs w:val="20"/>
        </w:rPr>
        <w:t xml:space="preserve">e) </w:t>
      </w:r>
      <w:r w:rsidRPr="00504BA3">
        <w:rPr>
          <w:rFonts w:ascii="Verdana" w:eastAsia="Times New Roman" w:hAnsi="Verdana" w:cs="Times New Roman"/>
          <w:sz w:val="20"/>
          <w:szCs w:val="20"/>
          <w:lang w:val="vi-VN"/>
        </w:rPr>
        <w:t>Phòng Quản lý đào tạo sau đại học và đào tạo liên tục.</w:t>
      </w:r>
      <w:proofErr w:type="gramEnd"/>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lang w:val="vi-VN"/>
        </w:rPr>
        <w:t>g) Các tổ chức sự nghiệp trực thuộc Cục:</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t xml:space="preserve">- </w:t>
      </w:r>
      <w:r w:rsidRPr="00504BA3">
        <w:rPr>
          <w:rFonts w:ascii="Verdana" w:eastAsia="Times New Roman" w:hAnsi="Verdana" w:cs="Times New Roman"/>
          <w:sz w:val="20"/>
          <w:szCs w:val="20"/>
          <w:lang w:val="vi-VN"/>
        </w:rPr>
        <w:t>Tạp chí Y, dược học Việt Nam xuất bản bằng tiếng Anh (Vietnam Jou</w:t>
      </w:r>
      <w:r w:rsidRPr="00504BA3">
        <w:rPr>
          <w:rFonts w:ascii="Verdana" w:eastAsia="Times New Roman" w:hAnsi="Verdana" w:cs="Times New Roman"/>
          <w:sz w:val="20"/>
          <w:szCs w:val="20"/>
        </w:rPr>
        <w:t>rn</w:t>
      </w:r>
      <w:r w:rsidRPr="00504BA3">
        <w:rPr>
          <w:rFonts w:ascii="Verdana" w:eastAsia="Times New Roman" w:hAnsi="Verdana" w:cs="Times New Roman"/>
          <w:sz w:val="20"/>
          <w:szCs w:val="20"/>
          <w:lang w:val="vi-VN"/>
        </w:rPr>
        <w:t>al of Medicine and harmacy);</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t xml:space="preserve">- </w:t>
      </w:r>
      <w:r w:rsidRPr="00504BA3">
        <w:rPr>
          <w:rFonts w:ascii="Verdana" w:eastAsia="Times New Roman" w:hAnsi="Verdana" w:cs="Times New Roman"/>
          <w:sz w:val="20"/>
          <w:szCs w:val="20"/>
          <w:lang w:val="vi-VN"/>
        </w:rPr>
        <w:t>Trung tâm Đào tạo, nghiên cứu và bảo đảm chất lượng.</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t xml:space="preserve">3. </w:t>
      </w:r>
      <w:r w:rsidRPr="00504BA3">
        <w:rPr>
          <w:rFonts w:ascii="Verdana" w:eastAsia="Times New Roman" w:hAnsi="Verdana" w:cs="Times New Roman"/>
          <w:sz w:val="20"/>
          <w:szCs w:val="20"/>
          <w:lang w:val="vi-VN"/>
        </w:rPr>
        <w:t>Cơ chế hoạt động:</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t xml:space="preserve">a) </w:t>
      </w:r>
      <w:r w:rsidRPr="00504BA3">
        <w:rPr>
          <w:rFonts w:ascii="Verdana" w:eastAsia="Times New Roman" w:hAnsi="Verdana" w:cs="Times New Roman"/>
          <w:sz w:val="20"/>
          <w:szCs w:val="20"/>
          <w:lang w:val="vi-VN"/>
        </w:rPr>
        <w:t xml:space="preserve">Cục Khoa học công nghệ và Đào tạo hoạt động </w:t>
      </w:r>
      <w:proofErr w:type="gramStart"/>
      <w:r w:rsidRPr="00504BA3">
        <w:rPr>
          <w:rFonts w:ascii="Verdana" w:eastAsia="Times New Roman" w:hAnsi="Verdana" w:cs="Times New Roman"/>
          <w:sz w:val="20"/>
          <w:szCs w:val="20"/>
          <w:lang w:val="vi-VN"/>
        </w:rPr>
        <w:t>theo</w:t>
      </w:r>
      <w:proofErr w:type="gramEnd"/>
      <w:r w:rsidRPr="00504BA3">
        <w:rPr>
          <w:rFonts w:ascii="Verdana" w:eastAsia="Times New Roman" w:hAnsi="Verdana" w:cs="Times New Roman"/>
          <w:sz w:val="20"/>
          <w:szCs w:val="20"/>
          <w:lang w:val="vi-VN"/>
        </w:rPr>
        <w:t xml:space="preserve"> chế độ thủ trưởng;</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t xml:space="preserve">b) </w:t>
      </w:r>
      <w:r w:rsidRPr="00504BA3">
        <w:rPr>
          <w:rFonts w:ascii="Verdana" w:eastAsia="Times New Roman" w:hAnsi="Verdana" w:cs="Times New Roman"/>
          <w:sz w:val="20"/>
          <w:szCs w:val="20"/>
          <w:lang w:val="vi-VN"/>
        </w:rPr>
        <w:t>Chức năng, nhiệm vụ, quyền hạn của Văn phòng Cục và c</w:t>
      </w:r>
      <w:r w:rsidRPr="00504BA3">
        <w:rPr>
          <w:rFonts w:ascii="Verdana" w:eastAsia="Times New Roman" w:hAnsi="Verdana" w:cs="Times New Roman"/>
          <w:sz w:val="20"/>
          <w:szCs w:val="20"/>
        </w:rPr>
        <w:t>á</w:t>
      </w:r>
      <w:r w:rsidRPr="00504BA3">
        <w:rPr>
          <w:rFonts w:ascii="Verdana" w:eastAsia="Times New Roman" w:hAnsi="Verdana" w:cs="Times New Roman"/>
          <w:sz w:val="20"/>
          <w:szCs w:val="20"/>
          <w:lang w:val="vi-VN"/>
        </w:rPr>
        <w:t>c Phòng thuộc Cục do Cục trưởng quy định trên cơ sở chức năng, nhiệm vụ, quyền hạn của Cục đã được Bộ trưởng Bộ Y tế giao. Mối quan hệ giữa v</w:t>
      </w:r>
      <w:r w:rsidRPr="00504BA3">
        <w:rPr>
          <w:rFonts w:ascii="Verdana" w:eastAsia="Times New Roman" w:hAnsi="Verdana" w:cs="Times New Roman"/>
          <w:sz w:val="20"/>
          <w:szCs w:val="20"/>
        </w:rPr>
        <w:t>ă</w:t>
      </w:r>
      <w:r w:rsidRPr="00504BA3">
        <w:rPr>
          <w:rFonts w:ascii="Verdana" w:eastAsia="Times New Roman" w:hAnsi="Verdana" w:cs="Times New Roman"/>
          <w:sz w:val="20"/>
          <w:szCs w:val="20"/>
          <w:lang w:val="vi-VN"/>
        </w:rPr>
        <w:t>n phòng Cục và các phòng, tổ chức thuộc Cục do Cục trưởng quy định;</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t xml:space="preserve">c) </w:t>
      </w:r>
      <w:r w:rsidRPr="00504BA3">
        <w:rPr>
          <w:rFonts w:ascii="Verdana" w:eastAsia="Times New Roman" w:hAnsi="Verdana" w:cs="Times New Roman"/>
          <w:sz w:val="20"/>
          <w:szCs w:val="20"/>
          <w:lang w:val="vi-VN"/>
        </w:rPr>
        <w:t xml:space="preserve">Việc bổ nhiệm, miễn nhiệm các chức danh lãnh đạo Văn phòng Cục và lãnh đạo các phòng, tổ chức thuộc Cục thực hiện </w:t>
      </w:r>
      <w:proofErr w:type="gramStart"/>
      <w:r w:rsidRPr="00504BA3">
        <w:rPr>
          <w:rFonts w:ascii="Verdana" w:eastAsia="Times New Roman" w:hAnsi="Verdana" w:cs="Times New Roman"/>
          <w:sz w:val="20"/>
          <w:szCs w:val="20"/>
          <w:lang w:val="vi-VN"/>
        </w:rPr>
        <w:t>theo</w:t>
      </w:r>
      <w:proofErr w:type="gramEnd"/>
      <w:r w:rsidRPr="00504BA3">
        <w:rPr>
          <w:rFonts w:ascii="Verdana" w:eastAsia="Times New Roman" w:hAnsi="Verdana" w:cs="Times New Roman"/>
          <w:sz w:val="20"/>
          <w:szCs w:val="20"/>
          <w:lang w:val="vi-VN"/>
        </w:rPr>
        <w:t xml:space="preserve"> quy định của pháp luật và theo phân cấp của Bộ Y tế;</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t xml:space="preserve">d) </w:t>
      </w:r>
      <w:r w:rsidRPr="00504BA3">
        <w:rPr>
          <w:rFonts w:ascii="Verdana" w:eastAsia="Times New Roman" w:hAnsi="Verdana" w:cs="Times New Roman"/>
          <w:sz w:val="20"/>
          <w:szCs w:val="20"/>
          <w:lang w:val="vi-VN"/>
        </w:rPr>
        <w:t xml:space="preserve">Các chức danh lãnh đạo Cục, lãnhđạo Văn phòng Cục và lãnh đạo các phòng, tổ chức thuộc Cục được hưởng phụ cấp </w:t>
      </w:r>
      <w:proofErr w:type="gramStart"/>
      <w:r w:rsidRPr="00504BA3">
        <w:rPr>
          <w:rFonts w:ascii="Verdana" w:eastAsia="Times New Roman" w:hAnsi="Verdana" w:cs="Times New Roman"/>
          <w:sz w:val="20"/>
          <w:szCs w:val="20"/>
          <w:lang w:val="vi-VN"/>
        </w:rPr>
        <w:t>theo</w:t>
      </w:r>
      <w:proofErr w:type="gramEnd"/>
      <w:r w:rsidRPr="00504BA3">
        <w:rPr>
          <w:rFonts w:ascii="Verdana" w:eastAsia="Times New Roman" w:hAnsi="Verdana" w:cs="Times New Roman"/>
          <w:sz w:val="20"/>
          <w:szCs w:val="20"/>
          <w:lang w:val="vi-VN"/>
        </w:rPr>
        <w:t xml:space="preserve"> quy định của pháp luật.</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bookmarkStart w:id="0" w:name="bookmark0"/>
      <w:r w:rsidRPr="00504BA3">
        <w:rPr>
          <w:rFonts w:ascii="Verdana" w:eastAsia="Times New Roman" w:hAnsi="Verdana" w:cs="Times New Roman"/>
          <w:sz w:val="20"/>
          <w:szCs w:val="20"/>
        </w:rPr>
        <w:t xml:space="preserve">4. </w:t>
      </w:r>
      <w:bookmarkEnd w:id="0"/>
      <w:r w:rsidRPr="00504BA3">
        <w:rPr>
          <w:rFonts w:ascii="Verdana" w:eastAsia="Times New Roman" w:hAnsi="Verdana" w:cs="Times New Roman"/>
          <w:sz w:val="20"/>
          <w:szCs w:val="20"/>
          <w:lang w:val="vi-VN"/>
        </w:rPr>
        <w:t>Biên chế</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lang w:val="vi-VN"/>
        </w:rPr>
        <w:t>Biên chế của Cục Khoa học công nghệvà Đào tạo được xác định theo quy định của pháp luật về vị trí việc làm và đượcđiều chỉnh theo nhu cầu vị trí việc làm do Bộ trưởng Bộ Y tế quyết định trên cơsở đề xuất của Cục trưởng.</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rPr>
        <w:t xml:space="preserve">5. </w:t>
      </w:r>
      <w:r w:rsidRPr="00504BA3">
        <w:rPr>
          <w:rFonts w:ascii="Verdana" w:eastAsia="Times New Roman" w:hAnsi="Verdana" w:cs="Times New Roman"/>
          <w:sz w:val="20"/>
          <w:szCs w:val="20"/>
          <w:lang w:val="vi-VN"/>
        </w:rPr>
        <w:t>Kinh phí hoạt động của Cục do ngân sách nhà nước cấp và các nguồn kinh phí hợp pháp khác.</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b/>
          <w:bCs/>
          <w:sz w:val="20"/>
          <w:szCs w:val="20"/>
          <w:lang w:val="vi-VN"/>
        </w:rPr>
        <w:t xml:space="preserve">Điều 4. </w:t>
      </w:r>
      <w:r w:rsidRPr="00504BA3">
        <w:rPr>
          <w:rFonts w:ascii="Verdana" w:eastAsia="Times New Roman" w:hAnsi="Verdana" w:cs="Times New Roman"/>
          <w:b/>
          <w:bCs/>
          <w:sz w:val="20"/>
          <w:szCs w:val="20"/>
        </w:rPr>
        <w:t>Hiệu lực</w:t>
      </w:r>
      <w:r w:rsidRPr="00504BA3">
        <w:rPr>
          <w:rFonts w:ascii="Verdana" w:eastAsia="Times New Roman" w:hAnsi="Verdana" w:cs="Times New Roman"/>
          <w:b/>
          <w:bCs/>
          <w:sz w:val="20"/>
          <w:szCs w:val="20"/>
          <w:lang w:val="vi-VN"/>
        </w:rPr>
        <w:t xml:space="preserve"> th</w:t>
      </w:r>
      <w:r w:rsidRPr="00504BA3">
        <w:rPr>
          <w:rFonts w:ascii="Verdana" w:eastAsia="Times New Roman" w:hAnsi="Verdana" w:cs="Times New Roman"/>
          <w:b/>
          <w:bCs/>
          <w:sz w:val="20"/>
          <w:szCs w:val="20"/>
        </w:rPr>
        <w:t>i</w:t>
      </w:r>
      <w:r w:rsidRPr="00504BA3">
        <w:rPr>
          <w:rFonts w:ascii="Verdana" w:eastAsia="Times New Roman" w:hAnsi="Verdana" w:cs="Times New Roman"/>
          <w:b/>
          <w:bCs/>
          <w:sz w:val="20"/>
          <w:szCs w:val="20"/>
          <w:lang w:val="vi-VN"/>
        </w:rPr>
        <w:t xml:space="preserve"> hành</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lang w:val="vi-VN"/>
        </w:rPr>
        <w:t>Quyết định này có hiệu lực thi hành từ ngày 20 tháng 10 năm 2012.</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lang w:val="vi-VN"/>
        </w:rPr>
        <w:t>Quyết định này thay thế các quy định trước đây của Bộ trưởng Bộ Y tế về chức năng, nhiệm vụ và quyền hạn của các cơquan, đ</w:t>
      </w:r>
      <w:r w:rsidRPr="00504BA3">
        <w:rPr>
          <w:rFonts w:ascii="Verdana" w:eastAsia="Times New Roman" w:hAnsi="Verdana" w:cs="Times New Roman"/>
          <w:sz w:val="20"/>
          <w:szCs w:val="20"/>
        </w:rPr>
        <w:t xml:space="preserve">ơn </w:t>
      </w:r>
      <w:r w:rsidRPr="00504BA3">
        <w:rPr>
          <w:rFonts w:ascii="Verdana" w:eastAsia="Times New Roman" w:hAnsi="Verdana" w:cs="Times New Roman"/>
          <w:sz w:val="20"/>
          <w:szCs w:val="20"/>
          <w:lang w:val="vi-VN"/>
        </w:rPr>
        <w:t>vị liên quan đến hoạt động nghiên cứu khoa học, phát triển công nghệ và đào tạo nguồn nhân lực thuộc lĩnh vực y tế.</w:t>
      </w:r>
    </w:p>
    <w:p w:rsidR="00504BA3" w:rsidRPr="00504BA3" w:rsidRDefault="00504BA3" w:rsidP="00504BA3">
      <w:pPr>
        <w:shd w:val="clear" w:color="auto" w:fill="FFFFFF"/>
        <w:spacing w:before="120" w:after="0" w:line="312" w:lineRule="auto"/>
        <w:jc w:val="both"/>
        <w:rPr>
          <w:rFonts w:ascii="Verdana" w:eastAsia="Times New Roman" w:hAnsi="Verdana" w:cs="Times New Roman"/>
          <w:sz w:val="20"/>
          <w:szCs w:val="20"/>
        </w:rPr>
      </w:pPr>
      <w:r w:rsidRPr="00504BA3">
        <w:rPr>
          <w:rFonts w:ascii="Verdana" w:eastAsia="Times New Roman" w:hAnsi="Verdana" w:cs="Times New Roman"/>
          <w:b/>
          <w:bCs/>
          <w:sz w:val="20"/>
          <w:szCs w:val="20"/>
          <w:lang w:val="vi-VN"/>
        </w:rPr>
        <w:t>Điều 5. Trách nhiệm thi hành</w:t>
      </w:r>
    </w:p>
    <w:p w:rsidR="00504BA3" w:rsidRPr="00504BA3" w:rsidRDefault="00504BA3" w:rsidP="00504BA3">
      <w:pPr>
        <w:shd w:val="clear" w:color="auto" w:fill="FFFFFF"/>
        <w:spacing w:before="120" w:after="60" w:line="312" w:lineRule="auto"/>
        <w:jc w:val="both"/>
        <w:rPr>
          <w:rFonts w:ascii="Verdana" w:eastAsia="Times New Roman" w:hAnsi="Verdana" w:cs="Times New Roman"/>
          <w:sz w:val="20"/>
          <w:szCs w:val="20"/>
        </w:rPr>
      </w:pPr>
      <w:r w:rsidRPr="00504BA3">
        <w:rPr>
          <w:rFonts w:ascii="Verdana" w:eastAsia="Times New Roman" w:hAnsi="Verdana" w:cs="Times New Roman"/>
          <w:sz w:val="20"/>
          <w:szCs w:val="20"/>
          <w:lang w:val="vi-VN"/>
        </w:rPr>
        <w:t>Các ông, bà: Chánh Văn phòng Bộ,Chánh Thanh tra Bộ, Vụ trưởng, Cục trưởng, Tổng cục trưởng thuộc Bộ Y tế và thủtrưởng các cơ quan, đơn vị có liên quan chịu trách nhiệm thi hành Quyết định này./.</w:t>
      </w:r>
    </w:p>
    <w:tbl>
      <w:tblPr>
        <w:tblW w:w="0" w:type="auto"/>
        <w:tblCellMar>
          <w:left w:w="0" w:type="dxa"/>
          <w:right w:w="0" w:type="dxa"/>
        </w:tblCellMar>
        <w:tblLook w:val="04A0" w:firstRow="1" w:lastRow="0" w:firstColumn="1" w:lastColumn="0" w:noHBand="0" w:noVBand="1"/>
      </w:tblPr>
      <w:tblGrid>
        <w:gridCol w:w="4428"/>
        <w:gridCol w:w="4428"/>
      </w:tblGrid>
      <w:tr w:rsidR="00504BA3" w:rsidRPr="00504BA3" w:rsidTr="00504BA3">
        <w:tc>
          <w:tcPr>
            <w:tcW w:w="4428" w:type="dxa"/>
            <w:tcMar>
              <w:top w:w="0" w:type="dxa"/>
              <w:left w:w="108" w:type="dxa"/>
              <w:bottom w:w="0" w:type="dxa"/>
              <w:right w:w="108" w:type="dxa"/>
            </w:tcMar>
            <w:hideMark/>
          </w:tcPr>
          <w:p w:rsidR="00504BA3" w:rsidRPr="00504BA3" w:rsidRDefault="00504BA3" w:rsidP="00504BA3">
            <w:pPr>
              <w:spacing w:before="120" w:after="0" w:line="312" w:lineRule="auto"/>
              <w:rPr>
                <w:rFonts w:ascii="Verdana" w:eastAsia="Times New Roman" w:hAnsi="Verdana" w:cs="Times New Roman"/>
                <w:sz w:val="20"/>
                <w:szCs w:val="20"/>
              </w:rPr>
            </w:pPr>
            <w:r w:rsidRPr="00504BA3">
              <w:rPr>
                <w:rFonts w:ascii="Verdana" w:eastAsia="Times New Roman" w:hAnsi="Verdana" w:cs="Times New Roman"/>
                <w:b/>
                <w:bCs/>
                <w:i/>
                <w:iCs/>
                <w:sz w:val="20"/>
                <w:szCs w:val="20"/>
              </w:rPr>
              <w:lastRenderedPageBreak/>
              <w:t>Nơi nhận</w:t>
            </w:r>
            <w:proofErr w:type="gramStart"/>
            <w:r w:rsidRPr="00504BA3">
              <w:rPr>
                <w:rFonts w:ascii="Verdana" w:eastAsia="Times New Roman" w:hAnsi="Verdana" w:cs="Times New Roman"/>
                <w:b/>
                <w:bCs/>
                <w:i/>
                <w:iCs/>
                <w:sz w:val="20"/>
                <w:szCs w:val="20"/>
              </w:rPr>
              <w:t>:</w:t>
            </w:r>
            <w:proofErr w:type="gramEnd"/>
            <w:r w:rsidRPr="00504BA3">
              <w:rPr>
                <w:rFonts w:ascii="Verdana" w:eastAsia="Times New Roman" w:hAnsi="Verdana" w:cs="Times New Roman"/>
                <w:sz w:val="16"/>
                <w:szCs w:val="16"/>
              </w:rPr>
              <w:br/>
              <w:t xml:space="preserve">- </w:t>
            </w:r>
            <w:r w:rsidRPr="00504BA3">
              <w:rPr>
                <w:rFonts w:ascii="Verdana" w:eastAsia="Times New Roman" w:hAnsi="Verdana" w:cs="Times New Roman"/>
                <w:sz w:val="16"/>
                <w:szCs w:val="16"/>
                <w:lang w:val="vi-VN"/>
              </w:rPr>
              <w:t>Như Điều 5;</w:t>
            </w:r>
            <w:r w:rsidRPr="00504BA3">
              <w:rPr>
                <w:rFonts w:ascii="Verdana" w:eastAsia="Times New Roman" w:hAnsi="Verdana" w:cs="Times New Roman"/>
                <w:sz w:val="16"/>
                <w:szCs w:val="16"/>
                <w:lang w:val="vi-VN"/>
              </w:rPr>
              <w:br/>
            </w:r>
            <w:r w:rsidRPr="00504BA3">
              <w:rPr>
                <w:rFonts w:ascii="Verdana" w:eastAsia="Times New Roman" w:hAnsi="Verdana" w:cs="Times New Roman"/>
                <w:sz w:val="16"/>
                <w:szCs w:val="16"/>
              </w:rPr>
              <w:t xml:space="preserve">- </w:t>
            </w:r>
            <w:r w:rsidRPr="00504BA3">
              <w:rPr>
                <w:rFonts w:ascii="Verdana" w:eastAsia="Times New Roman" w:hAnsi="Verdana" w:cs="Times New Roman"/>
                <w:sz w:val="16"/>
                <w:szCs w:val="16"/>
                <w:lang w:val="vi-VN"/>
              </w:rPr>
              <w:t>Văn phòng Chính phủ; Bộ Nội vụ;</w:t>
            </w:r>
            <w:r w:rsidRPr="00504BA3">
              <w:rPr>
                <w:rFonts w:ascii="Verdana" w:eastAsia="Times New Roman" w:hAnsi="Verdana" w:cs="Times New Roman"/>
                <w:sz w:val="16"/>
                <w:szCs w:val="16"/>
                <w:lang w:val="vi-VN"/>
              </w:rPr>
              <w:br/>
            </w:r>
            <w:r w:rsidRPr="00504BA3">
              <w:rPr>
                <w:rFonts w:ascii="Verdana" w:eastAsia="Times New Roman" w:hAnsi="Verdana" w:cs="Times New Roman"/>
                <w:sz w:val="16"/>
                <w:szCs w:val="16"/>
              </w:rPr>
              <w:t xml:space="preserve">- </w:t>
            </w:r>
            <w:r w:rsidRPr="00504BA3">
              <w:rPr>
                <w:rFonts w:ascii="Verdana" w:eastAsia="Times New Roman" w:hAnsi="Verdana" w:cs="Times New Roman"/>
                <w:sz w:val="16"/>
                <w:szCs w:val="16"/>
                <w:lang w:val="vi-VN"/>
              </w:rPr>
              <w:t>Bộ Khoa học và Công nghệ; Bộ Giáo dục và Đào tạo;</w:t>
            </w:r>
            <w:r w:rsidRPr="00504BA3">
              <w:rPr>
                <w:rFonts w:ascii="Verdana" w:eastAsia="Times New Roman" w:hAnsi="Verdana" w:cs="Times New Roman"/>
                <w:sz w:val="16"/>
                <w:szCs w:val="16"/>
                <w:lang w:val="vi-VN"/>
              </w:rPr>
              <w:br/>
            </w:r>
            <w:r w:rsidRPr="00504BA3">
              <w:rPr>
                <w:rFonts w:ascii="Verdana" w:eastAsia="Times New Roman" w:hAnsi="Verdana" w:cs="Times New Roman"/>
                <w:sz w:val="16"/>
                <w:szCs w:val="16"/>
              </w:rPr>
              <w:t xml:space="preserve">- </w:t>
            </w:r>
            <w:r w:rsidRPr="00504BA3">
              <w:rPr>
                <w:rFonts w:ascii="Verdana" w:eastAsia="Times New Roman" w:hAnsi="Verdana" w:cs="Times New Roman"/>
                <w:sz w:val="16"/>
                <w:szCs w:val="16"/>
                <w:lang w:val="vi-VN"/>
              </w:rPr>
              <w:t>Các Thứ tr</w:t>
            </w:r>
            <w:r w:rsidRPr="00504BA3">
              <w:rPr>
                <w:rFonts w:ascii="Verdana" w:eastAsia="Times New Roman" w:hAnsi="Verdana" w:cs="Times New Roman"/>
                <w:sz w:val="16"/>
                <w:szCs w:val="16"/>
              </w:rPr>
              <w:t>ư</w:t>
            </w:r>
            <w:r w:rsidRPr="00504BA3">
              <w:rPr>
                <w:rFonts w:ascii="Verdana" w:eastAsia="Times New Roman" w:hAnsi="Verdana" w:cs="Times New Roman"/>
                <w:sz w:val="16"/>
                <w:szCs w:val="16"/>
                <w:lang w:val="vi-VN"/>
              </w:rPr>
              <w:t>ởng Bộ Y tế;</w:t>
            </w:r>
            <w:r w:rsidRPr="00504BA3">
              <w:rPr>
                <w:rFonts w:ascii="Verdana" w:eastAsia="Times New Roman" w:hAnsi="Verdana" w:cs="Times New Roman"/>
                <w:sz w:val="16"/>
                <w:szCs w:val="16"/>
                <w:lang w:val="vi-VN"/>
              </w:rPr>
              <w:br/>
            </w:r>
            <w:r w:rsidRPr="00504BA3">
              <w:rPr>
                <w:rFonts w:ascii="Verdana" w:eastAsia="Times New Roman" w:hAnsi="Verdana" w:cs="Times New Roman"/>
                <w:sz w:val="16"/>
                <w:szCs w:val="16"/>
              </w:rPr>
              <w:t xml:space="preserve">- </w:t>
            </w:r>
            <w:r w:rsidRPr="00504BA3">
              <w:rPr>
                <w:rFonts w:ascii="Verdana" w:eastAsia="Times New Roman" w:hAnsi="Verdana" w:cs="Times New Roman"/>
                <w:sz w:val="16"/>
                <w:szCs w:val="16"/>
                <w:lang w:val="vi-VN"/>
              </w:rPr>
              <w:t>Sở Y t</w:t>
            </w:r>
            <w:r w:rsidRPr="00504BA3">
              <w:rPr>
                <w:rFonts w:ascii="Verdana" w:eastAsia="Times New Roman" w:hAnsi="Verdana" w:cs="Times New Roman"/>
                <w:sz w:val="16"/>
                <w:szCs w:val="16"/>
              </w:rPr>
              <w:t xml:space="preserve">ế </w:t>
            </w:r>
            <w:r w:rsidRPr="00504BA3">
              <w:rPr>
                <w:rFonts w:ascii="Verdana" w:eastAsia="Times New Roman" w:hAnsi="Verdana" w:cs="Times New Roman"/>
                <w:sz w:val="16"/>
                <w:szCs w:val="16"/>
                <w:lang w:val="vi-VN"/>
              </w:rPr>
              <w:t>các tỉnh, thành phố trực thuộc Trung ương;</w:t>
            </w:r>
            <w:r w:rsidRPr="00504BA3">
              <w:rPr>
                <w:rFonts w:ascii="Verdana" w:eastAsia="Times New Roman" w:hAnsi="Verdana" w:cs="Times New Roman"/>
                <w:sz w:val="16"/>
                <w:szCs w:val="16"/>
                <w:lang w:val="vi-VN"/>
              </w:rPr>
              <w:br/>
            </w:r>
            <w:r w:rsidRPr="00504BA3">
              <w:rPr>
                <w:rFonts w:ascii="Verdana" w:eastAsia="Times New Roman" w:hAnsi="Verdana" w:cs="Times New Roman"/>
                <w:sz w:val="16"/>
                <w:szCs w:val="16"/>
              </w:rPr>
              <w:t xml:space="preserve">- </w:t>
            </w:r>
            <w:r w:rsidRPr="00504BA3">
              <w:rPr>
                <w:rFonts w:ascii="Verdana" w:eastAsia="Times New Roman" w:hAnsi="Verdana" w:cs="Times New Roman"/>
                <w:sz w:val="16"/>
                <w:szCs w:val="16"/>
                <w:lang w:val="vi-VN"/>
              </w:rPr>
              <w:t>Các đơn vị trực thuộc Bộ Y tế;</w:t>
            </w:r>
            <w:r w:rsidRPr="00504BA3">
              <w:rPr>
                <w:rFonts w:ascii="Verdana" w:eastAsia="Times New Roman" w:hAnsi="Verdana" w:cs="Times New Roman"/>
                <w:sz w:val="16"/>
                <w:szCs w:val="16"/>
                <w:lang w:val="vi-VN"/>
              </w:rPr>
              <w:br/>
            </w:r>
            <w:r w:rsidRPr="00504BA3">
              <w:rPr>
                <w:rFonts w:ascii="Verdana" w:eastAsia="Times New Roman" w:hAnsi="Verdana" w:cs="Times New Roman"/>
                <w:sz w:val="16"/>
                <w:szCs w:val="16"/>
              </w:rPr>
              <w:t xml:space="preserve">- </w:t>
            </w:r>
            <w:r w:rsidRPr="00504BA3">
              <w:rPr>
                <w:rFonts w:ascii="Verdana" w:eastAsia="Times New Roman" w:hAnsi="Verdana" w:cs="Times New Roman"/>
                <w:sz w:val="16"/>
                <w:szCs w:val="16"/>
                <w:lang w:val="vi-VN"/>
              </w:rPr>
              <w:t>Y tế các ngành;</w:t>
            </w:r>
            <w:r w:rsidRPr="00504BA3">
              <w:rPr>
                <w:rFonts w:ascii="Verdana" w:eastAsia="Times New Roman" w:hAnsi="Verdana" w:cs="Times New Roman"/>
                <w:sz w:val="16"/>
                <w:szCs w:val="16"/>
                <w:lang w:val="vi-VN"/>
              </w:rPr>
              <w:br/>
            </w:r>
            <w:r w:rsidRPr="00504BA3">
              <w:rPr>
                <w:rFonts w:ascii="Verdana" w:eastAsia="Times New Roman" w:hAnsi="Verdana" w:cs="Times New Roman"/>
                <w:sz w:val="16"/>
                <w:szCs w:val="16"/>
              </w:rPr>
              <w:t xml:space="preserve">- </w:t>
            </w:r>
            <w:r w:rsidRPr="00504BA3">
              <w:rPr>
                <w:rFonts w:ascii="Verdana" w:eastAsia="Times New Roman" w:hAnsi="Verdana" w:cs="Times New Roman"/>
                <w:sz w:val="16"/>
                <w:szCs w:val="16"/>
                <w:lang w:val="vi-VN"/>
              </w:rPr>
              <w:t>Cổng TTĐT Bộ Y tế;</w:t>
            </w:r>
            <w:r w:rsidRPr="00504BA3">
              <w:rPr>
                <w:rFonts w:ascii="Verdana" w:eastAsia="Times New Roman" w:hAnsi="Verdana" w:cs="Times New Roman"/>
                <w:sz w:val="16"/>
                <w:szCs w:val="16"/>
                <w:lang w:val="vi-VN"/>
              </w:rPr>
              <w:br/>
            </w:r>
            <w:r w:rsidRPr="00504BA3">
              <w:rPr>
                <w:rFonts w:ascii="Verdana" w:eastAsia="Times New Roman" w:hAnsi="Verdana" w:cs="Times New Roman"/>
                <w:sz w:val="16"/>
                <w:szCs w:val="16"/>
              </w:rPr>
              <w:t xml:space="preserve">- </w:t>
            </w:r>
            <w:r w:rsidRPr="00504BA3">
              <w:rPr>
                <w:rFonts w:ascii="Verdana" w:eastAsia="Times New Roman" w:hAnsi="Verdana" w:cs="Times New Roman"/>
                <w:sz w:val="16"/>
                <w:szCs w:val="16"/>
                <w:lang w:val="vi-VN"/>
              </w:rPr>
              <w:t>Lưu: VT, TCCB, PC, K2ĐT.</w:t>
            </w:r>
          </w:p>
        </w:tc>
        <w:tc>
          <w:tcPr>
            <w:tcW w:w="4428" w:type="dxa"/>
            <w:tcMar>
              <w:top w:w="0" w:type="dxa"/>
              <w:left w:w="108" w:type="dxa"/>
              <w:bottom w:w="0" w:type="dxa"/>
              <w:right w:w="108" w:type="dxa"/>
            </w:tcMar>
            <w:hideMark/>
          </w:tcPr>
          <w:p w:rsidR="00504BA3" w:rsidRPr="00504BA3" w:rsidRDefault="00504BA3" w:rsidP="00504BA3">
            <w:pPr>
              <w:spacing w:before="120" w:after="0" w:line="312" w:lineRule="auto"/>
              <w:jc w:val="center"/>
              <w:rPr>
                <w:rFonts w:ascii="Verdana" w:eastAsia="Times New Roman" w:hAnsi="Verdana" w:cs="Times New Roman"/>
                <w:sz w:val="20"/>
                <w:szCs w:val="20"/>
              </w:rPr>
            </w:pPr>
            <w:r w:rsidRPr="00504BA3">
              <w:rPr>
                <w:rFonts w:ascii="Verdana" w:eastAsia="Times New Roman" w:hAnsi="Verdana" w:cs="Times New Roman"/>
                <w:b/>
                <w:bCs/>
                <w:sz w:val="20"/>
                <w:szCs w:val="20"/>
              </w:rPr>
              <w:t>BỘ TRƯỞNG</w:t>
            </w:r>
            <w:r w:rsidRPr="00504BA3">
              <w:rPr>
                <w:rFonts w:ascii="Verdana" w:eastAsia="Times New Roman" w:hAnsi="Verdana" w:cs="Times New Roman"/>
                <w:b/>
                <w:bCs/>
                <w:sz w:val="20"/>
                <w:szCs w:val="20"/>
              </w:rPr>
              <w:br/>
            </w:r>
            <w:r>
              <w:rPr>
                <w:rFonts w:ascii="Verdana" w:eastAsia="Times New Roman" w:hAnsi="Verdana" w:cs="Times New Roman"/>
                <w:b/>
                <w:bCs/>
                <w:sz w:val="20"/>
                <w:szCs w:val="20"/>
              </w:rPr>
              <w:t>(Đã ký)</w:t>
            </w:r>
            <w:r w:rsidRPr="00504BA3">
              <w:rPr>
                <w:rFonts w:ascii="Verdana" w:eastAsia="Times New Roman" w:hAnsi="Verdana" w:cs="Times New Roman"/>
                <w:b/>
                <w:bCs/>
                <w:sz w:val="20"/>
                <w:szCs w:val="20"/>
              </w:rPr>
              <w:br/>
            </w:r>
            <w:bookmarkStart w:id="1" w:name="_GoBack"/>
            <w:bookmarkEnd w:id="1"/>
            <w:r w:rsidRPr="00504BA3">
              <w:rPr>
                <w:rFonts w:ascii="Verdana" w:eastAsia="Times New Roman" w:hAnsi="Verdana" w:cs="Times New Roman"/>
                <w:b/>
                <w:bCs/>
                <w:sz w:val="20"/>
                <w:szCs w:val="20"/>
              </w:rPr>
              <w:br/>
            </w:r>
            <w:r w:rsidRPr="00504BA3">
              <w:rPr>
                <w:rFonts w:ascii="Verdana" w:eastAsia="Times New Roman" w:hAnsi="Verdana" w:cs="Times New Roman"/>
                <w:b/>
                <w:bCs/>
                <w:sz w:val="20"/>
                <w:szCs w:val="20"/>
              </w:rPr>
              <w:br/>
              <w:t>Nguyễn Thị Kim Tiế</w:t>
            </w:r>
          </w:p>
        </w:tc>
      </w:tr>
    </w:tbl>
    <w:p w:rsidR="00C858BF" w:rsidRDefault="00C858BF"/>
    <w:sectPr w:rsidR="00C85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A3"/>
    <w:rsid w:val="00504BA3"/>
    <w:rsid w:val="00C8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4BA3"/>
    <w:pPr>
      <w:spacing w:after="0" w:line="312"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4BA3"/>
    <w:pPr>
      <w:spacing w:after="0" w:line="312"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43359">
      <w:bodyDiv w:val="1"/>
      <w:marLeft w:val="0"/>
      <w:marRight w:val="0"/>
      <w:marTop w:val="0"/>
      <w:marBottom w:val="0"/>
      <w:divBdr>
        <w:top w:val="none" w:sz="0" w:space="0" w:color="auto"/>
        <w:left w:val="none" w:sz="0" w:space="0" w:color="auto"/>
        <w:bottom w:val="none" w:sz="0" w:space="0" w:color="auto"/>
        <w:right w:val="none" w:sz="0" w:space="0" w:color="auto"/>
      </w:divBdr>
      <w:divsChild>
        <w:div w:id="2020349671">
          <w:marLeft w:val="0"/>
          <w:marRight w:val="0"/>
          <w:marTop w:val="0"/>
          <w:marBottom w:val="0"/>
          <w:divBdr>
            <w:top w:val="single" w:sz="6" w:space="0" w:color="C0C0C0"/>
            <w:left w:val="single" w:sz="6" w:space="0" w:color="C0C0C0"/>
            <w:bottom w:val="single" w:sz="6" w:space="0" w:color="C0C0C0"/>
            <w:right w:val="single" w:sz="6" w:space="0" w:color="C0C0C0"/>
          </w:divBdr>
          <w:divsChild>
            <w:div w:id="1362128683">
              <w:marLeft w:val="60"/>
              <w:marRight w:val="60"/>
              <w:marTop w:val="60"/>
              <w:marBottom w:val="60"/>
              <w:divBdr>
                <w:top w:val="single" w:sz="6" w:space="1" w:color="C0C0C0"/>
                <w:left w:val="single" w:sz="6" w:space="1" w:color="C0C0C0"/>
                <w:bottom w:val="single" w:sz="6" w:space="1" w:color="C0C0C0"/>
                <w:right w:val="single" w:sz="6" w:space="1" w:color="C0C0C0"/>
              </w:divBdr>
              <w:divsChild>
                <w:div w:id="1416780265">
                  <w:marLeft w:val="0"/>
                  <w:marRight w:val="0"/>
                  <w:marTop w:val="0"/>
                  <w:marBottom w:val="0"/>
                  <w:divBdr>
                    <w:top w:val="none" w:sz="0" w:space="0" w:color="auto"/>
                    <w:left w:val="none" w:sz="0" w:space="0" w:color="auto"/>
                    <w:bottom w:val="none" w:sz="0" w:space="0" w:color="auto"/>
                    <w:right w:val="none" w:sz="0" w:space="0" w:color="auto"/>
                  </w:divBdr>
                  <w:divsChild>
                    <w:div w:id="1263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7835</Characters>
  <Application>Microsoft Office Word</Application>
  <DocSecurity>0</DocSecurity>
  <Lines>65</Lines>
  <Paragraphs>18</Paragraphs>
  <ScaleCrop>false</ScaleCrop>
  <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Ngan Giang</dc:creator>
  <cp:lastModifiedBy>Pham Ngan Giang</cp:lastModifiedBy>
  <cp:revision>1</cp:revision>
  <dcterms:created xsi:type="dcterms:W3CDTF">2013-04-26T08:37:00Z</dcterms:created>
  <dcterms:modified xsi:type="dcterms:W3CDTF">2013-04-26T08:37:00Z</dcterms:modified>
</cp:coreProperties>
</file>